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F8" w:rsidRPr="008A7DF3" w:rsidRDefault="008440F8" w:rsidP="008440F8">
      <w:pPr>
        <w:pStyle w:val="NormalWeb"/>
        <w:shd w:val="clear" w:color="auto" w:fill="F3F8E7"/>
        <w:spacing w:before="102" w:beforeAutospacing="0" w:after="102"/>
        <w:rPr>
          <w:rFonts w:ascii="Tahoma" w:hAnsi="Tahoma" w:cs="Tahoma"/>
          <w:sz w:val="22"/>
          <w:szCs w:val="22"/>
        </w:rPr>
      </w:pPr>
      <w:r w:rsidRPr="008A7DF3">
        <w:rPr>
          <w:rFonts w:ascii="Tahoma" w:hAnsi="Tahoma" w:cs="Tahoma"/>
          <w:color w:val="7ABB3B"/>
          <w:sz w:val="22"/>
          <w:szCs w:val="22"/>
        </w:rPr>
        <w:t>DEDICACIÓ</w:t>
      </w:r>
    </w:p>
    <w:p w:rsidR="008440F8" w:rsidRPr="008A7DF3" w:rsidRDefault="008440F8" w:rsidP="008440F8">
      <w:pPr>
        <w:pStyle w:val="NormalWeb"/>
        <w:shd w:val="clear" w:color="auto" w:fill="F3F8E7"/>
        <w:spacing w:before="102" w:beforeAutospacing="0" w:after="102" w:line="289" w:lineRule="atLeast"/>
        <w:rPr>
          <w:rFonts w:ascii="Tahoma" w:hAnsi="Tahoma" w:cs="Tahoma"/>
          <w:sz w:val="22"/>
          <w:szCs w:val="22"/>
        </w:rPr>
      </w:pPr>
      <w:r w:rsidRPr="008A7DF3">
        <w:rPr>
          <w:rFonts w:ascii="Tahoma" w:hAnsi="Tahoma" w:cs="Tahoma"/>
          <w:b/>
          <w:bCs/>
          <w:color w:val="484747"/>
          <w:sz w:val="22"/>
          <w:szCs w:val="22"/>
        </w:rPr>
        <w:t>Fent de l’atenció a la seva salut el centre del meu interès professional</w:t>
      </w:r>
    </w:p>
    <w:p w:rsidR="008A7DF3" w:rsidRDefault="008440F8" w:rsidP="008440F8">
      <w:pPr>
        <w:pStyle w:val="NormalWeb"/>
        <w:spacing w:after="0"/>
        <w:rPr>
          <w:rFonts w:ascii="Tahoma" w:hAnsi="Tahoma" w:cs="Tahoma"/>
          <w:sz w:val="22"/>
          <w:szCs w:val="22"/>
        </w:rPr>
      </w:pPr>
      <w:r w:rsidRPr="008A7DF3">
        <w:rPr>
          <w:rFonts w:ascii="Tahoma" w:hAnsi="Tahoma" w:cs="Tahoma"/>
          <w:sz w:val="22"/>
          <w:szCs w:val="22"/>
        </w:rPr>
        <w:t xml:space="preserve">Ens </w:t>
      </w:r>
      <w:r w:rsidR="008A7DF3">
        <w:rPr>
          <w:rFonts w:ascii="Tahoma" w:hAnsi="Tahoma" w:cs="Tahoma"/>
          <w:sz w:val="22"/>
          <w:szCs w:val="22"/>
        </w:rPr>
        <w:t>felicitem perquè hem rebut 174</w:t>
      </w:r>
      <w:r w:rsidRPr="008A7DF3">
        <w:rPr>
          <w:rFonts w:ascii="Tahoma" w:hAnsi="Tahoma" w:cs="Tahoma"/>
          <w:sz w:val="22"/>
          <w:szCs w:val="22"/>
        </w:rPr>
        <w:t xml:space="preserve"> respostes</w:t>
      </w:r>
      <w:r w:rsidR="008A7DF3">
        <w:rPr>
          <w:rFonts w:ascii="Tahoma" w:hAnsi="Tahoma" w:cs="Tahoma"/>
          <w:sz w:val="22"/>
          <w:szCs w:val="22"/>
        </w:rPr>
        <w:t xml:space="preserve"> en l’enquesta sobre </w:t>
      </w:r>
      <w:r w:rsidRPr="008A7DF3">
        <w:rPr>
          <w:rFonts w:ascii="Tahoma" w:hAnsi="Tahoma" w:cs="Tahoma"/>
          <w:sz w:val="22"/>
          <w:szCs w:val="22"/>
        </w:rPr>
        <w:t xml:space="preserve">el valor </w:t>
      </w:r>
      <w:r w:rsidR="008A7DF3">
        <w:rPr>
          <w:rFonts w:ascii="Tahoma" w:hAnsi="Tahoma" w:cs="Tahoma"/>
          <w:sz w:val="22"/>
          <w:szCs w:val="22"/>
        </w:rPr>
        <w:t>“D</w:t>
      </w:r>
      <w:r w:rsidRPr="008A7DF3">
        <w:rPr>
          <w:rFonts w:ascii="Tahoma" w:hAnsi="Tahoma" w:cs="Tahoma"/>
          <w:sz w:val="22"/>
          <w:szCs w:val="22"/>
        </w:rPr>
        <w:t>edicació</w:t>
      </w:r>
      <w:r w:rsidR="008A7DF3">
        <w:rPr>
          <w:rFonts w:ascii="Tahoma" w:hAnsi="Tahoma" w:cs="Tahoma"/>
          <w:sz w:val="22"/>
          <w:szCs w:val="22"/>
        </w:rPr>
        <w:t>”</w:t>
      </w:r>
      <w:r w:rsidRPr="008A7DF3">
        <w:rPr>
          <w:rFonts w:ascii="Tahoma" w:hAnsi="Tahoma" w:cs="Tahoma"/>
          <w:sz w:val="22"/>
          <w:szCs w:val="22"/>
        </w:rPr>
        <w:t>, agraïm a tots la vostra participació.</w:t>
      </w:r>
      <w:r w:rsidR="008A7DF3">
        <w:rPr>
          <w:rFonts w:ascii="Tahoma" w:hAnsi="Tahoma" w:cs="Tahoma"/>
          <w:sz w:val="22"/>
          <w:szCs w:val="22"/>
        </w:rPr>
        <w:t xml:space="preserve"> Us en fem arribar els resultats provisionals. </w:t>
      </w:r>
    </w:p>
    <w:p w:rsidR="008440F8" w:rsidRPr="008A7DF3" w:rsidRDefault="008440F8" w:rsidP="008440F8">
      <w:pPr>
        <w:pStyle w:val="NormalWeb"/>
        <w:spacing w:after="0"/>
        <w:rPr>
          <w:rFonts w:ascii="Tahoma" w:hAnsi="Tahoma" w:cs="Tahoma"/>
          <w:sz w:val="22"/>
          <w:szCs w:val="22"/>
        </w:rPr>
      </w:pPr>
      <w:r w:rsidRPr="008A7DF3">
        <w:rPr>
          <w:rFonts w:ascii="Tahoma" w:hAnsi="Tahoma" w:cs="Tahoma"/>
          <w:sz w:val="22"/>
          <w:szCs w:val="22"/>
        </w:rPr>
        <w:t>Totes les conductes han tingut un ampli recolzament, 11 de les 17 conductes tenen un perce</w:t>
      </w:r>
      <w:r w:rsidR="008A7DF3" w:rsidRPr="008A7DF3">
        <w:rPr>
          <w:rFonts w:ascii="Tahoma" w:hAnsi="Tahoma" w:cs="Tahoma"/>
          <w:sz w:val="22"/>
          <w:szCs w:val="22"/>
        </w:rPr>
        <w:t xml:space="preserve">ntatge d’acord superior al 90%. </w:t>
      </w:r>
      <w:r w:rsidRPr="008A7DF3">
        <w:rPr>
          <w:rFonts w:ascii="Tahoma" w:hAnsi="Tahoma" w:cs="Tahoma"/>
          <w:sz w:val="22"/>
          <w:szCs w:val="22"/>
        </w:rPr>
        <w:t xml:space="preserve">La conducta que ha generat més desacord té un 70,7% de recolzament. Gràcies als comentaris rebuts hem pogut entendre les reticències i acurar-ne el redactat. </w:t>
      </w:r>
    </w:p>
    <w:p w:rsidR="008A7DF3" w:rsidRPr="008A7DF3" w:rsidRDefault="008A7DF3">
      <w:pPr>
        <w:pStyle w:val="Default"/>
        <w:rPr>
          <w:rFonts w:ascii="Tahoma" w:hAnsi="Tahoma" w:cs="Tahoma"/>
          <w:sz w:val="22"/>
          <w:szCs w:val="22"/>
        </w:rPr>
      </w:pPr>
      <w:r w:rsidRPr="008A7DF3">
        <w:rPr>
          <w:rFonts w:ascii="Tahoma" w:hAnsi="Tahoma" w:cs="Tahoma"/>
          <w:sz w:val="22"/>
          <w:szCs w:val="22"/>
        </w:rPr>
        <w:t xml:space="preserve">En els comentaris </w:t>
      </w:r>
      <w:r>
        <w:rPr>
          <w:rFonts w:ascii="Tahoma" w:hAnsi="Tahoma" w:cs="Tahoma"/>
          <w:sz w:val="22"/>
          <w:szCs w:val="22"/>
        </w:rPr>
        <w:t>generals</w:t>
      </w:r>
      <w:r w:rsidRPr="008A7DF3">
        <w:rPr>
          <w:rFonts w:ascii="Tahoma" w:hAnsi="Tahoma" w:cs="Tahoma"/>
          <w:sz w:val="22"/>
          <w:szCs w:val="22"/>
        </w:rPr>
        <w:t xml:space="preserve"> hem rebut reflexions sobre la totalitat de l’enquesta, </w:t>
      </w:r>
      <w:r>
        <w:rPr>
          <w:rFonts w:ascii="Tahoma" w:hAnsi="Tahoma" w:cs="Tahoma"/>
          <w:sz w:val="22"/>
          <w:szCs w:val="22"/>
        </w:rPr>
        <w:t>sobre</w:t>
      </w:r>
      <w:r w:rsidRPr="008A7DF3">
        <w:rPr>
          <w:rFonts w:ascii="Tahoma" w:hAnsi="Tahoma" w:cs="Tahoma"/>
          <w:sz w:val="22"/>
          <w:szCs w:val="22"/>
        </w:rPr>
        <w:t xml:space="preserve"> la importancia d’extraure els valors i actituds fonamentals en un metge</w:t>
      </w:r>
      <w:r>
        <w:rPr>
          <w:rFonts w:ascii="Tahoma" w:hAnsi="Tahoma" w:cs="Tahoma"/>
          <w:sz w:val="22"/>
          <w:szCs w:val="22"/>
        </w:rPr>
        <w:t>, més enllà</w:t>
      </w:r>
      <w:r w:rsidRPr="008A7DF3">
        <w:rPr>
          <w:rFonts w:ascii="Tahoma" w:hAnsi="Tahoma" w:cs="Tahoma"/>
          <w:sz w:val="22"/>
          <w:szCs w:val="22"/>
        </w:rPr>
        <w:t xml:space="preserve"> del seu context (empresa, públic-privat, urbà-rural,…), i altres </w:t>
      </w:r>
      <w:r>
        <w:rPr>
          <w:rFonts w:ascii="Tahoma" w:hAnsi="Tahoma" w:cs="Tahoma"/>
          <w:sz w:val="22"/>
          <w:szCs w:val="22"/>
        </w:rPr>
        <w:t xml:space="preserve">comentaris </w:t>
      </w:r>
      <w:r w:rsidRPr="008A7DF3">
        <w:rPr>
          <w:rFonts w:ascii="Tahoma" w:hAnsi="Tahoma" w:cs="Tahoma"/>
          <w:sz w:val="22"/>
          <w:szCs w:val="22"/>
        </w:rPr>
        <w:t xml:space="preserve">fent propostes de canvi del context per a </w:t>
      </w:r>
      <w:r>
        <w:rPr>
          <w:rFonts w:ascii="Tahoma" w:hAnsi="Tahoma" w:cs="Tahoma"/>
          <w:sz w:val="22"/>
          <w:szCs w:val="22"/>
        </w:rPr>
        <w:t xml:space="preserve">facilitar que aquestes actituds es puguin dur a terme. </w:t>
      </w:r>
      <w:bookmarkStart w:id="0" w:name="_GoBack"/>
      <w:bookmarkEnd w:id="0"/>
    </w:p>
    <w:tbl>
      <w:tblPr>
        <w:tblStyle w:val="TableNormal"/>
        <w:tblW w:w="86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79646"/>
        <w:tblLayout w:type="fixed"/>
        <w:tblLook w:val="04A0"/>
      </w:tblPr>
      <w:tblGrid>
        <w:gridCol w:w="3851"/>
        <w:gridCol w:w="993"/>
        <w:gridCol w:w="3827"/>
      </w:tblGrid>
      <w:tr w:rsidR="008B2A21" w:rsidTr="00BA0257">
        <w:trPr>
          <w:trHeight w:val="448"/>
          <w:tblHeader/>
        </w:trPr>
        <w:tc>
          <w:tcPr>
            <w:tcW w:w="3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F4023F">
            <w:pPr>
              <w:pStyle w:val="Default"/>
            </w:pPr>
            <w:r>
              <w:rPr>
                <w:b/>
                <w:bCs/>
                <w:sz w:val="28"/>
                <w:szCs w:val="28"/>
              </w:rPr>
              <w:t>El bon MF...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F4023F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Acord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F4023F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Comentaris</w:t>
            </w:r>
            <w:r w:rsidR="00BA0257"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: nombre i breu descripció</w:t>
            </w:r>
          </w:p>
        </w:tc>
      </w:tr>
      <w:tr w:rsidR="008B2A21" w:rsidTr="00BA0257">
        <w:tblPrEx>
          <w:shd w:val="clear" w:color="auto" w:fill="FBDCCD"/>
        </w:tblPrEx>
        <w:trPr>
          <w:trHeight w:val="1394"/>
        </w:trPr>
        <w:tc>
          <w:tcPr>
            <w:tcW w:w="3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F4023F" w:rsidP="00BA0257">
            <w:pPr>
              <w:pStyle w:val="Default"/>
            </w:pPr>
            <w:r w:rsidRPr="000D3AF6">
              <w:rPr>
                <w:sz w:val="21"/>
                <w:szCs w:val="21"/>
                <w:lang w:val="fr-FR"/>
              </w:rPr>
              <w:t xml:space="preserve">... </w:t>
            </w:r>
            <w:proofErr w:type="spellStart"/>
            <w:r w:rsidR="00BA0257" w:rsidRPr="000D3AF6">
              <w:rPr>
                <w:sz w:val="21"/>
                <w:szCs w:val="21"/>
                <w:lang w:val="fr-FR"/>
              </w:rPr>
              <w:t>Prioritza</w:t>
            </w:r>
            <w:proofErr w:type="spellEnd"/>
            <w:r w:rsidR="00BA0257" w:rsidRPr="000D3AF6">
              <w:rPr>
                <w:sz w:val="21"/>
                <w:szCs w:val="21"/>
                <w:lang w:val="fr-FR"/>
              </w:rPr>
              <w:t xml:space="preserve"> l’</w:t>
            </w:r>
            <w:proofErr w:type="spellStart"/>
            <w:r w:rsidR="00BA0257" w:rsidRPr="000D3AF6">
              <w:rPr>
                <w:sz w:val="21"/>
                <w:szCs w:val="21"/>
                <w:lang w:val="fr-FR"/>
              </w:rPr>
              <w:t>atenció</w:t>
            </w:r>
            <w:proofErr w:type="spellEnd"/>
            <w:r w:rsidR="00BA0257" w:rsidRPr="000D3AF6">
              <w:rPr>
                <w:sz w:val="21"/>
                <w:szCs w:val="21"/>
                <w:lang w:val="fr-FR"/>
              </w:rPr>
              <w:t xml:space="preserve"> dels </w:t>
            </w:r>
            <w:proofErr w:type="spellStart"/>
            <w:r w:rsidR="00BA0257" w:rsidRPr="000D3AF6">
              <w:rPr>
                <w:sz w:val="21"/>
                <w:szCs w:val="21"/>
                <w:lang w:val="fr-FR"/>
              </w:rPr>
              <w:t>pacients</w:t>
            </w:r>
            <w:proofErr w:type="spellEnd"/>
            <w:r w:rsidR="00BA0257" w:rsidRPr="000D3AF6">
              <w:rPr>
                <w:sz w:val="21"/>
                <w:szCs w:val="21"/>
                <w:lang w:val="fr-FR"/>
              </w:rPr>
              <w:t xml:space="preserve"> per </w:t>
            </w:r>
            <w:proofErr w:type="spellStart"/>
            <w:r w:rsidR="00BA0257" w:rsidRPr="000D3AF6">
              <w:rPr>
                <w:sz w:val="21"/>
                <w:szCs w:val="21"/>
                <w:lang w:val="fr-FR"/>
              </w:rPr>
              <w:t>damunt</w:t>
            </w:r>
            <w:proofErr w:type="spellEnd"/>
            <w:r w:rsidR="00BA0257" w:rsidRPr="000D3AF6">
              <w:rPr>
                <w:sz w:val="21"/>
                <w:szCs w:val="21"/>
                <w:lang w:val="fr-FR"/>
              </w:rPr>
              <w:t xml:space="preserve"> de </w:t>
            </w:r>
            <w:proofErr w:type="spellStart"/>
            <w:r w:rsidR="00BA0257" w:rsidRPr="000D3AF6">
              <w:rPr>
                <w:sz w:val="21"/>
                <w:szCs w:val="21"/>
                <w:lang w:val="fr-FR"/>
              </w:rPr>
              <w:t>tots</w:t>
            </w:r>
            <w:proofErr w:type="spellEnd"/>
            <w:r w:rsidR="00BA0257" w:rsidRPr="000D3AF6">
              <w:rPr>
                <w:sz w:val="21"/>
                <w:szCs w:val="21"/>
                <w:lang w:val="fr-FR"/>
              </w:rPr>
              <w:t xml:space="preserve"> els </w:t>
            </w:r>
            <w:proofErr w:type="spellStart"/>
            <w:r w:rsidR="00BA0257" w:rsidRPr="000D3AF6">
              <w:rPr>
                <w:sz w:val="21"/>
                <w:szCs w:val="21"/>
                <w:lang w:val="fr-FR"/>
              </w:rPr>
              <w:t>altres</w:t>
            </w:r>
            <w:proofErr w:type="spellEnd"/>
            <w:r w:rsidR="00BA0257" w:rsidRPr="000D3AF6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="00BA0257" w:rsidRPr="000D3AF6">
              <w:rPr>
                <w:sz w:val="21"/>
                <w:szCs w:val="21"/>
                <w:lang w:val="fr-FR"/>
              </w:rPr>
              <w:t>objectius</w:t>
            </w:r>
            <w:proofErr w:type="spellEnd"/>
            <w:r w:rsidR="00BA0257" w:rsidRPr="000D3AF6">
              <w:rPr>
                <w:sz w:val="21"/>
                <w:szCs w:val="21"/>
                <w:lang w:val="fr-FR"/>
              </w:rPr>
              <w:t xml:space="preserve"> i </w:t>
            </w:r>
            <w:proofErr w:type="spellStart"/>
            <w:r w:rsidR="00BA0257" w:rsidRPr="000D3AF6">
              <w:rPr>
                <w:sz w:val="21"/>
                <w:szCs w:val="21"/>
                <w:lang w:val="fr-FR"/>
              </w:rPr>
              <w:t>tasques</w:t>
            </w:r>
            <w:proofErr w:type="spellEnd"/>
            <w:r w:rsidR="00BA0257" w:rsidRPr="000D3AF6">
              <w:rPr>
                <w:sz w:val="21"/>
                <w:szCs w:val="21"/>
                <w:lang w:val="fr-FR"/>
              </w:rPr>
              <w:t xml:space="preserve">. </w:t>
            </w:r>
            <w:r w:rsidR="00BA0257">
              <w:rPr>
                <w:sz w:val="21"/>
                <w:szCs w:val="21"/>
              </w:rPr>
              <w:t xml:space="preserve">El </w:t>
            </w:r>
            <w:proofErr w:type="spellStart"/>
            <w:r w:rsidR="00BA0257">
              <w:rPr>
                <w:sz w:val="21"/>
                <w:szCs w:val="21"/>
              </w:rPr>
              <w:t>temps</w:t>
            </w:r>
            <w:proofErr w:type="spellEnd"/>
            <w:r w:rsidR="00BA0257">
              <w:rPr>
                <w:sz w:val="21"/>
                <w:szCs w:val="21"/>
              </w:rPr>
              <w:t xml:space="preserve"> de consulta és sagrat. 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CCD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F4023F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BA0257">
              <w:rPr>
                <w:rFonts w:ascii="Cambria" w:eastAsia="Cambria" w:hAnsi="Cambria" w:cs="Cambria"/>
                <w:sz w:val="24"/>
                <w:szCs w:val="24"/>
              </w:rPr>
              <w:t>58</w:t>
            </w:r>
          </w:p>
          <w:p w:rsidR="008B2A21" w:rsidRDefault="00BA0257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90,8</w:t>
            </w:r>
            <w:r w:rsidR="00F4023F">
              <w:rPr>
                <w:rFonts w:ascii="Cambria" w:eastAsia="Cambria" w:hAnsi="Cambria" w:cs="Cambria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CCD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BA0257" w:rsidP="00BA0257">
            <w:pPr>
              <w:suppressAutoHyphens/>
              <w:spacing w:after="0" w:line="240" w:lineRule="auto"/>
              <w:outlineLv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F4023F">
              <w:rPr>
                <w:rFonts w:ascii="Cambria" w:eastAsia="Cambria" w:hAnsi="Cambria" w:cs="Cambria"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 La majoria dels comentaris manifesten acord en que la part assistencial és molt important, però no deixen de ser-ho l’activitat docent o formativa, que poden millorar la qualitat de l’assistència.</w:t>
            </w:r>
          </w:p>
          <w:p w:rsidR="00DE6007" w:rsidRPr="00BA0257" w:rsidRDefault="00DE6007" w:rsidP="00BA0257">
            <w:pPr>
              <w:suppressAutoHyphens/>
              <w:spacing w:after="0" w:line="240" w:lineRule="auto"/>
              <w:outlineLv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B2A21" w:rsidTr="00BA0257">
        <w:tblPrEx>
          <w:shd w:val="clear" w:color="auto" w:fill="FBDCCD"/>
        </w:tblPrEx>
        <w:trPr>
          <w:trHeight w:val="812"/>
        </w:trPr>
        <w:tc>
          <w:tcPr>
            <w:tcW w:w="3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Pr="000D3AF6" w:rsidRDefault="00F4023F" w:rsidP="00BA0257">
            <w:pPr>
              <w:pStyle w:val="Default"/>
              <w:rPr>
                <w:lang w:val="ca-ES"/>
              </w:rPr>
            </w:pPr>
            <w:r w:rsidRPr="000D3AF6">
              <w:rPr>
                <w:sz w:val="21"/>
                <w:szCs w:val="21"/>
                <w:lang w:val="ca-ES"/>
              </w:rPr>
              <w:t xml:space="preserve">... </w:t>
            </w:r>
            <w:r w:rsidR="00BA0257" w:rsidRPr="000D3AF6">
              <w:rPr>
                <w:sz w:val="21"/>
                <w:szCs w:val="21"/>
                <w:lang w:val="ca-ES"/>
              </w:rPr>
              <w:t xml:space="preserve">Tot i que treballi en un entorn on li demanin tasques complementàries (recerca, docència,…) fa prevaldre la feina </w:t>
            </w:r>
            <w:proofErr w:type="spellStart"/>
            <w:r w:rsidR="00BA0257" w:rsidRPr="000D3AF6">
              <w:rPr>
                <w:sz w:val="21"/>
                <w:szCs w:val="21"/>
                <w:lang w:val="ca-ES"/>
              </w:rPr>
              <w:t>asistencial</w:t>
            </w:r>
            <w:proofErr w:type="spellEnd"/>
            <w:r w:rsidR="00BA0257" w:rsidRPr="000D3AF6">
              <w:rPr>
                <w:sz w:val="21"/>
                <w:szCs w:val="21"/>
                <w:lang w:val="ca-ES"/>
              </w:rPr>
              <w:t xml:space="preserve"> i </w:t>
            </w:r>
            <w:proofErr w:type="spellStart"/>
            <w:r w:rsidR="00BA0257" w:rsidRPr="000D3AF6">
              <w:rPr>
                <w:sz w:val="21"/>
                <w:szCs w:val="21"/>
                <w:lang w:val="ca-ES"/>
              </w:rPr>
              <w:t>l’autoaprenentatge</w:t>
            </w:r>
            <w:proofErr w:type="spellEnd"/>
            <w:r w:rsidR="00BA0257" w:rsidRPr="000D3AF6">
              <w:rPr>
                <w:sz w:val="21"/>
                <w:szCs w:val="21"/>
                <w:lang w:val="ca-ES"/>
              </w:rPr>
              <w:t xml:space="preserve"> per damunt de les altres activitats.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EE7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F4023F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BA0257">
              <w:rPr>
                <w:rFonts w:ascii="Cambria" w:eastAsia="Cambria" w:hAnsi="Cambria" w:cs="Cambria"/>
                <w:sz w:val="24"/>
                <w:szCs w:val="24"/>
              </w:rPr>
              <w:t>62</w:t>
            </w:r>
          </w:p>
          <w:p w:rsidR="008B2A21" w:rsidRDefault="00BA0257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93,1</w:t>
            </w:r>
            <w:r w:rsidR="00F4023F">
              <w:rPr>
                <w:rFonts w:ascii="Cambria" w:eastAsia="Cambria" w:hAnsi="Cambria" w:cs="Cambria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EE7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BA0257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16: Similar a l’anterior: docència, formació i recerca són importants i complementàries a l’assistència. </w:t>
            </w:r>
          </w:p>
        </w:tc>
      </w:tr>
      <w:tr w:rsidR="008B2A21" w:rsidTr="00BA0257">
        <w:tblPrEx>
          <w:shd w:val="clear" w:color="auto" w:fill="FBDCCD"/>
        </w:tblPrEx>
        <w:trPr>
          <w:trHeight w:val="812"/>
        </w:trPr>
        <w:tc>
          <w:tcPr>
            <w:tcW w:w="3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F4023F" w:rsidP="00BA0257">
            <w:pPr>
              <w:pStyle w:val="Default"/>
            </w:pPr>
            <w:r>
              <w:rPr>
                <w:sz w:val="21"/>
                <w:szCs w:val="21"/>
              </w:rPr>
              <w:t xml:space="preserve">... </w:t>
            </w:r>
            <w:r w:rsidR="00BA0257">
              <w:rPr>
                <w:sz w:val="21"/>
                <w:szCs w:val="21"/>
              </w:rPr>
              <w:t>La major part del seu temps de treball el dedica a atendre pacients o activitats relacionades o dirigides a millorar la seva atenció (revisar històries, fer informes, auditar la seguretat, consultar casos…)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CCD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F4023F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BA0257">
              <w:rPr>
                <w:rFonts w:ascii="Cambria" w:eastAsia="Cambria" w:hAnsi="Cambria" w:cs="Cambria"/>
                <w:sz w:val="24"/>
                <w:szCs w:val="24"/>
              </w:rPr>
              <w:t>69</w:t>
            </w:r>
          </w:p>
          <w:p w:rsidR="008B2A21" w:rsidRDefault="00E44B9E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97,1</w:t>
            </w:r>
            <w:r w:rsidR="00F4023F">
              <w:rPr>
                <w:rFonts w:ascii="Cambria" w:eastAsia="Cambria" w:hAnsi="Cambria" w:cs="Cambria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CCD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Pr="00E44B9E" w:rsidRDefault="00E44B9E" w:rsidP="00E44B9E">
            <w:pPr>
              <w:suppressAutoHyphens/>
              <w:spacing w:after="0" w:line="240" w:lineRule="auto"/>
              <w:outlineLv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9: Destaquen alguns elements que poden interferir negativament en la tasca del metge</w:t>
            </w:r>
            <w:r w:rsidRPr="00E44B9E"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(burocratització de la consulta, els objectius marcats per l’empresa,...).</w:t>
            </w:r>
          </w:p>
        </w:tc>
      </w:tr>
      <w:tr w:rsidR="008B2A21" w:rsidTr="00BA0257">
        <w:tblPrEx>
          <w:shd w:val="clear" w:color="auto" w:fill="FBDCCD"/>
        </w:tblPrEx>
        <w:trPr>
          <w:trHeight w:val="812"/>
        </w:trPr>
        <w:tc>
          <w:tcPr>
            <w:tcW w:w="3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F4023F" w:rsidP="00E44B9E">
            <w:pPr>
              <w:pStyle w:val="Default"/>
            </w:pPr>
            <w:r>
              <w:rPr>
                <w:sz w:val="21"/>
                <w:szCs w:val="21"/>
              </w:rPr>
              <w:t xml:space="preserve">... </w:t>
            </w:r>
            <w:r w:rsidR="00E44B9E">
              <w:rPr>
                <w:sz w:val="21"/>
                <w:szCs w:val="21"/>
              </w:rPr>
              <w:t>Aprofita el temps de treball i, en les estones sense activitat asistencial, fa activitats dirigides a augmentar el benefici del pacient (revisió de casos, autoformació)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EE7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F4023F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E44B9E">
              <w:rPr>
                <w:rFonts w:ascii="Cambria" w:eastAsia="Cambria" w:hAnsi="Cambria" w:cs="Cambria"/>
                <w:sz w:val="24"/>
                <w:szCs w:val="24"/>
              </w:rPr>
              <w:t>66</w:t>
            </w:r>
          </w:p>
          <w:p w:rsidR="008B2A21" w:rsidRDefault="00E44B9E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95,4</w:t>
            </w:r>
            <w:r w:rsidR="00F4023F">
              <w:rPr>
                <w:rFonts w:ascii="Cambria" w:eastAsia="Cambria" w:hAnsi="Cambria" w:cs="Cambria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EE7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B9E" w:rsidRPr="00E44B9E" w:rsidRDefault="00E44B9E" w:rsidP="00E44B9E">
            <w:pPr>
              <w:suppressAutoHyphens/>
              <w:spacing w:after="0" w:line="240" w:lineRule="auto"/>
              <w:outlineLv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15:  Manca temps per a aquestes activitats, es dedica la major part del temps a assistència i la formació i recerca s’han de fer fora de l’horari laboral. </w:t>
            </w:r>
          </w:p>
          <w:p w:rsidR="008B2A21" w:rsidRDefault="008B2A21" w:rsidP="00E44B9E">
            <w:pPr>
              <w:suppressAutoHyphens/>
              <w:spacing w:after="0" w:line="240" w:lineRule="auto"/>
              <w:outlineLvl w:val="0"/>
            </w:pPr>
          </w:p>
        </w:tc>
      </w:tr>
      <w:tr w:rsidR="008B2A21" w:rsidTr="00BA0257">
        <w:tblPrEx>
          <w:shd w:val="clear" w:color="auto" w:fill="FBDCCD"/>
        </w:tblPrEx>
        <w:trPr>
          <w:trHeight w:val="610"/>
        </w:trPr>
        <w:tc>
          <w:tcPr>
            <w:tcW w:w="3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F4023F" w:rsidP="00E44B9E">
            <w:pPr>
              <w:pStyle w:val="Default"/>
            </w:pPr>
            <w:r>
              <w:rPr>
                <w:sz w:val="21"/>
                <w:szCs w:val="21"/>
              </w:rPr>
              <w:t xml:space="preserve">... </w:t>
            </w:r>
            <w:r w:rsidR="00E44B9E">
              <w:rPr>
                <w:sz w:val="21"/>
                <w:szCs w:val="21"/>
              </w:rPr>
              <w:t xml:space="preserve">Dedica a cada pacient el temps que necesita, encara que sigui una consulta no prevista o un pacient no habitual de la seva consulta.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CCD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F4023F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E44B9E">
              <w:rPr>
                <w:rFonts w:ascii="Cambria" w:eastAsia="Cambria" w:hAnsi="Cambria" w:cs="Cambria"/>
                <w:sz w:val="24"/>
                <w:szCs w:val="24"/>
              </w:rPr>
              <w:t>51</w:t>
            </w:r>
          </w:p>
          <w:p w:rsidR="008B2A21" w:rsidRDefault="00E44B9E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86,8</w:t>
            </w:r>
            <w:r w:rsidR="00F4023F">
              <w:rPr>
                <w:rFonts w:ascii="Cambria" w:eastAsia="Cambria" w:hAnsi="Cambria" w:cs="Cambria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CCD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A22" w:rsidRPr="00E44B9E" w:rsidRDefault="00E44B9E" w:rsidP="00E44B9E">
            <w:pPr>
              <w:suppressAutoHyphens/>
              <w:spacing w:after="0" w:line="240" w:lineRule="auto"/>
              <w:outlineLv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23: L’actuació mèdica serà diferent segons el motiu de consulta. Pot ser necessari ensenyar al pacient a utilitzar correctament els serveis sanitaris. </w:t>
            </w:r>
          </w:p>
        </w:tc>
      </w:tr>
      <w:tr w:rsidR="008B2A21" w:rsidTr="00BA0257">
        <w:tblPrEx>
          <w:shd w:val="clear" w:color="auto" w:fill="FBDCCD"/>
        </w:tblPrEx>
        <w:trPr>
          <w:trHeight w:val="812"/>
        </w:trPr>
        <w:tc>
          <w:tcPr>
            <w:tcW w:w="3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Pr="000D3AF6" w:rsidRDefault="00F4023F" w:rsidP="00E44B9E">
            <w:pPr>
              <w:pStyle w:val="Default"/>
              <w:rPr>
                <w:lang w:val="ca-ES"/>
              </w:rPr>
            </w:pPr>
            <w:r w:rsidRPr="000D3AF6">
              <w:rPr>
                <w:sz w:val="21"/>
                <w:szCs w:val="21"/>
                <w:lang w:val="ca-ES"/>
              </w:rPr>
              <w:lastRenderedPageBreak/>
              <w:t xml:space="preserve">… </w:t>
            </w:r>
            <w:r w:rsidR="00E44B9E" w:rsidRPr="000D3AF6">
              <w:rPr>
                <w:sz w:val="21"/>
                <w:szCs w:val="21"/>
                <w:lang w:val="ca-ES"/>
              </w:rPr>
              <w:t xml:space="preserve">Es compromet amb els seus pacients, esforçant-se en entendre el seu entorn, la </w:t>
            </w:r>
            <w:proofErr w:type="spellStart"/>
            <w:r w:rsidR="00E44B9E" w:rsidRPr="000D3AF6">
              <w:rPr>
                <w:sz w:val="21"/>
                <w:szCs w:val="21"/>
                <w:lang w:val="ca-ES"/>
              </w:rPr>
              <w:t>familia</w:t>
            </w:r>
            <w:proofErr w:type="spellEnd"/>
            <w:r w:rsidR="00E44B9E" w:rsidRPr="000D3AF6">
              <w:rPr>
                <w:sz w:val="21"/>
                <w:szCs w:val="21"/>
                <w:lang w:val="ca-ES"/>
              </w:rPr>
              <w:t xml:space="preserve"> i la comunitat a la qual pertany.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EE7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F4023F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E44B9E">
              <w:rPr>
                <w:rFonts w:ascii="Cambria" w:eastAsia="Cambria" w:hAnsi="Cambria" w:cs="Cambria"/>
                <w:sz w:val="24"/>
                <w:szCs w:val="24"/>
              </w:rPr>
              <w:t>71</w:t>
            </w:r>
          </w:p>
          <w:p w:rsidR="008B2A21" w:rsidRDefault="00E44B9E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98,3</w:t>
            </w:r>
            <w:r w:rsidR="00F4023F">
              <w:rPr>
                <w:rFonts w:ascii="Cambria" w:eastAsia="Cambria" w:hAnsi="Cambria" w:cs="Cambria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EE7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DF75E1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5: C</w:t>
            </w:r>
            <w:r w:rsidR="00E44B9E">
              <w:rPr>
                <w:rFonts w:ascii="Cambria" w:eastAsia="Cambria" w:hAnsi="Cambria" w:cs="Cambria"/>
                <w:sz w:val="24"/>
                <w:szCs w:val="24"/>
              </w:rPr>
              <w:t xml:space="preserve">omentari sobre la dificultat d’atendre </w:t>
            </w:r>
            <w:r w:rsidR="00ED6A22">
              <w:rPr>
                <w:rFonts w:ascii="Cambria" w:eastAsia="Cambria" w:hAnsi="Cambria" w:cs="Cambria"/>
                <w:sz w:val="24"/>
                <w:szCs w:val="24"/>
              </w:rPr>
              <w:t xml:space="preserve">pacients de cultures diferents a la del metge. </w:t>
            </w:r>
          </w:p>
        </w:tc>
      </w:tr>
      <w:tr w:rsidR="008B2A21" w:rsidTr="00BA0257">
        <w:tblPrEx>
          <w:shd w:val="clear" w:color="auto" w:fill="FBDCCD"/>
        </w:tblPrEx>
        <w:trPr>
          <w:trHeight w:val="812"/>
        </w:trPr>
        <w:tc>
          <w:tcPr>
            <w:tcW w:w="3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Pr="000D3AF6" w:rsidRDefault="00F4023F" w:rsidP="00ED6A22">
            <w:pPr>
              <w:pStyle w:val="Default"/>
              <w:rPr>
                <w:lang w:val="ca-ES"/>
              </w:rPr>
            </w:pPr>
            <w:r w:rsidRPr="000D3AF6">
              <w:rPr>
                <w:sz w:val="21"/>
                <w:szCs w:val="21"/>
                <w:lang w:val="ca-ES"/>
              </w:rPr>
              <w:t xml:space="preserve">... </w:t>
            </w:r>
            <w:r w:rsidR="00ED6A22" w:rsidRPr="000D3AF6">
              <w:rPr>
                <w:sz w:val="21"/>
                <w:szCs w:val="21"/>
                <w:lang w:val="ca-ES"/>
              </w:rPr>
              <w:t xml:space="preserve">Orienta la relació amb el pacient cap a les seves necessitats pe damunt de prioritats, comoditats o compromisos personals seus o de l’empresa on treballa, si és el cas. </w:t>
            </w:r>
            <w:r w:rsidRPr="000D3AF6">
              <w:rPr>
                <w:sz w:val="21"/>
                <w:szCs w:val="21"/>
                <w:lang w:val="ca-ES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CCD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F4023F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ED6A22">
              <w:rPr>
                <w:rFonts w:ascii="Cambria" w:eastAsia="Cambria" w:hAnsi="Cambria" w:cs="Cambria"/>
                <w:sz w:val="24"/>
                <w:szCs w:val="24"/>
              </w:rPr>
              <w:t>45</w:t>
            </w:r>
          </w:p>
          <w:p w:rsidR="008B2A21" w:rsidRDefault="00ED6A22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83,3</w:t>
            </w:r>
            <w:r w:rsidR="00F4023F">
              <w:rPr>
                <w:rFonts w:ascii="Cambria" w:eastAsia="Cambria" w:hAnsi="Cambria" w:cs="Cambria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CCD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A22" w:rsidRPr="00ED6A22" w:rsidRDefault="00ED6A22" w:rsidP="00ED6A22">
            <w:pPr>
              <w:suppressAutoHyphens/>
              <w:spacing w:after="0" w:line="240" w:lineRule="auto"/>
              <w:outlineLv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18: Punt controvertit, es posa de relleu en conflicte de lleialtats del metge amb l’empresa i el pacient. Hi ha comentaris que apunten a la manca de control sobre l’agenda i la manca de recursos com un impediment per a la flexibilitat.  </w:t>
            </w:r>
          </w:p>
          <w:p w:rsidR="008B2A21" w:rsidRDefault="008B2A21" w:rsidP="00ED6A22">
            <w:pPr>
              <w:suppressAutoHyphens/>
              <w:spacing w:after="0" w:line="240" w:lineRule="auto"/>
              <w:outlineLvl w:val="0"/>
            </w:pPr>
          </w:p>
        </w:tc>
      </w:tr>
      <w:tr w:rsidR="008B2A21" w:rsidTr="00BA0257">
        <w:tblPrEx>
          <w:shd w:val="clear" w:color="auto" w:fill="FBDCCD"/>
        </w:tblPrEx>
        <w:trPr>
          <w:trHeight w:val="610"/>
        </w:trPr>
        <w:tc>
          <w:tcPr>
            <w:tcW w:w="3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F4023F" w:rsidP="00ED6A22">
            <w:pPr>
              <w:pStyle w:val="Default"/>
            </w:pPr>
            <w:r>
              <w:rPr>
                <w:sz w:val="21"/>
                <w:szCs w:val="21"/>
              </w:rPr>
              <w:t xml:space="preserve">... </w:t>
            </w:r>
            <w:r w:rsidR="00ED6A22">
              <w:rPr>
                <w:sz w:val="21"/>
                <w:szCs w:val="21"/>
              </w:rPr>
              <w:t xml:space="preserve">Gestiona la consulta per oferir el màxim de longitudinalitat durant la vida dels pacients, i els acompanya fins al final de la vida.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EE7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F4023F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ED6A22">
              <w:rPr>
                <w:rFonts w:ascii="Cambria" w:eastAsia="Cambria" w:hAnsi="Cambria" w:cs="Cambria"/>
                <w:sz w:val="24"/>
                <w:szCs w:val="24"/>
              </w:rPr>
              <w:t>70</w:t>
            </w:r>
          </w:p>
          <w:p w:rsidR="008B2A21" w:rsidRDefault="00ED6A22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97,7</w:t>
            </w:r>
            <w:r w:rsidR="00F4023F">
              <w:rPr>
                <w:rFonts w:ascii="Cambria" w:eastAsia="Cambria" w:hAnsi="Cambria" w:cs="Cambria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EE7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ED6A22" w:rsidP="000D3AF6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16: El fet que en l’atenció a un pacient participin altres professionals (més enllà del seu infermer i el seu metge) disminueix la càrrega assistencial però va en detriment la longitudinalitat, i sobretot de l’acompanyament al llarg de la vida. </w:t>
            </w:r>
            <w:r w:rsidRPr="00ED6A2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8B2A21" w:rsidTr="00BA0257">
        <w:tblPrEx>
          <w:shd w:val="clear" w:color="auto" w:fill="FBDCCD"/>
        </w:tblPrEx>
        <w:trPr>
          <w:trHeight w:val="1364"/>
        </w:trPr>
        <w:tc>
          <w:tcPr>
            <w:tcW w:w="3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F4023F" w:rsidP="00ED6A22">
            <w:pPr>
              <w:pStyle w:val="Default"/>
            </w:pPr>
            <w:r>
              <w:rPr>
                <w:sz w:val="21"/>
                <w:szCs w:val="21"/>
              </w:rPr>
              <w:t xml:space="preserve">... </w:t>
            </w:r>
            <w:r w:rsidR="00ED6A22">
              <w:rPr>
                <w:sz w:val="21"/>
                <w:szCs w:val="21"/>
              </w:rPr>
              <w:t xml:space="preserve">És conscient que les necesistats dels pacients en atenció primària són imprevisibles, i és capaç de flexibilitzar el seu horari i la dedicació de temps a l’atenció directa.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CCD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F4023F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DC2852">
              <w:rPr>
                <w:rFonts w:ascii="Cambria" w:eastAsia="Cambria" w:hAnsi="Cambria" w:cs="Cambria"/>
                <w:sz w:val="24"/>
                <w:szCs w:val="24"/>
              </w:rPr>
              <w:t>35</w:t>
            </w:r>
          </w:p>
          <w:p w:rsidR="008B2A21" w:rsidRDefault="00DC2852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77,6</w:t>
            </w:r>
            <w:r w:rsidR="00F4023F">
              <w:rPr>
                <w:rFonts w:ascii="Cambria" w:eastAsia="Cambria" w:hAnsi="Cambria" w:cs="Cambria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CCD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DC2852" w:rsidP="000D3AF6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27: Comentaris tan de persones que estan d’acord com contràries a aquesta conducta. La major part fan referència a la falta de temps i de recursos.</w:t>
            </w:r>
          </w:p>
        </w:tc>
      </w:tr>
      <w:tr w:rsidR="008B2A21" w:rsidTr="00BA0257">
        <w:tblPrEx>
          <w:shd w:val="clear" w:color="auto" w:fill="FBDCCD"/>
        </w:tblPrEx>
        <w:trPr>
          <w:trHeight w:val="1088"/>
        </w:trPr>
        <w:tc>
          <w:tcPr>
            <w:tcW w:w="3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Pr="000D3AF6" w:rsidRDefault="00F4023F" w:rsidP="00781947">
            <w:pPr>
              <w:pStyle w:val="Default"/>
              <w:rPr>
                <w:lang w:val="ca-ES"/>
              </w:rPr>
            </w:pPr>
            <w:r w:rsidRPr="000D3AF6">
              <w:rPr>
                <w:sz w:val="21"/>
                <w:szCs w:val="21"/>
                <w:lang w:val="ca-ES"/>
              </w:rPr>
              <w:t xml:space="preserve">... </w:t>
            </w:r>
            <w:r w:rsidR="00781947" w:rsidRPr="000D3AF6">
              <w:rPr>
                <w:sz w:val="21"/>
                <w:szCs w:val="21"/>
                <w:lang w:val="ca-ES"/>
              </w:rPr>
              <w:t xml:space="preserve">Atén els pacients que ho necessiten en el </w:t>
            </w:r>
            <w:proofErr w:type="spellStart"/>
            <w:r w:rsidR="00781947" w:rsidRPr="000D3AF6">
              <w:rPr>
                <w:sz w:val="21"/>
                <w:szCs w:val="21"/>
                <w:lang w:val="ca-ES"/>
              </w:rPr>
              <w:t>momento</w:t>
            </w:r>
            <w:proofErr w:type="spellEnd"/>
            <w:r w:rsidR="00781947" w:rsidRPr="000D3AF6">
              <w:rPr>
                <w:sz w:val="21"/>
                <w:szCs w:val="21"/>
                <w:lang w:val="ca-ES"/>
              </w:rPr>
              <w:t xml:space="preserve"> que ho necessiten, fent servir tots els mitjans al seu abast per afavorir l’accés als seus serveis (correu electrònic, telèfon, </w:t>
            </w:r>
            <w:proofErr w:type="spellStart"/>
            <w:r w:rsidR="00781947" w:rsidRPr="000D3AF6">
              <w:rPr>
                <w:sz w:val="21"/>
                <w:szCs w:val="21"/>
                <w:lang w:val="ca-ES"/>
              </w:rPr>
              <w:t>Whatsapp</w:t>
            </w:r>
            <w:proofErr w:type="spellEnd"/>
            <w:r w:rsidR="00781947" w:rsidRPr="000D3AF6">
              <w:rPr>
                <w:sz w:val="21"/>
                <w:szCs w:val="21"/>
                <w:lang w:val="ca-ES"/>
              </w:rPr>
              <w:t xml:space="preserve">, agenda).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EE7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F4023F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781947">
              <w:rPr>
                <w:rFonts w:ascii="Cambria" w:eastAsia="Cambria" w:hAnsi="Cambria" w:cs="Cambria"/>
                <w:sz w:val="24"/>
                <w:szCs w:val="24"/>
              </w:rPr>
              <w:t>23</w:t>
            </w:r>
          </w:p>
          <w:p w:rsidR="008B2A21" w:rsidRDefault="00781947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70,7</w:t>
            </w:r>
            <w:r w:rsidR="00F4023F">
              <w:rPr>
                <w:rFonts w:ascii="Cambria" w:eastAsia="Cambria" w:hAnsi="Cambria" w:cs="Cambria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E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947" w:rsidRDefault="00781947" w:rsidP="000D3AF6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38: Punt més comentat i controvertit. En la major part es qüestiona l’ús del Whatsapp, i en algun dels comentaris s’assenyala la necessitat d’utilitzar mitjans segurs i assegurar la confidencialitat. </w:t>
            </w:r>
            <w:r w:rsidR="008440F8">
              <w:rPr>
                <w:rFonts w:ascii="Cambria" w:eastAsia="Cambria" w:hAnsi="Cambria" w:cs="Cambria"/>
                <w:sz w:val="24"/>
                <w:szCs w:val="24"/>
              </w:rPr>
              <w:t xml:space="preserve">També la necessitat del metge de conservar la seva intimitat i temps personal. </w:t>
            </w:r>
          </w:p>
        </w:tc>
      </w:tr>
      <w:tr w:rsidR="008B2A21" w:rsidTr="00BA0257">
        <w:tblPrEx>
          <w:shd w:val="clear" w:color="auto" w:fill="FBDCCD"/>
        </w:tblPrEx>
        <w:trPr>
          <w:trHeight w:val="610"/>
        </w:trPr>
        <w:tc>
          <w:tcPr>
            <w:tcW w:w="3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F4023F" w:rsidP="00DE6007">
            <w:pPr>
              <w:pStyle w:val="Default"/>
            </w:pPr>
            <w:r>
              <w:rPr>
                <w:sz w:val="21"/>
                <w:szCs w:val="21"/>
              </w:rPr>
              <w:t xml:space="preserve">... </w:t>
            </w:r>
            <w:r w:rsidR="00DE6007" w:rsidRPr="00DE6007">
              <w:rPr>
                <w:noProof/>
                <w:sz w:val="21"/>
                <w:szCs w:val="21"/>
                <w:lang w:val="ca-ES"/>
              </w:rPr>
              <w:t>És</w:t>
            </w:r>
            <w:r w:rsidR="00DE6007">
              <w:rPr>
                <w:sz w:val="21"/>
                <w:szCs w:val="21"/>
              </w:rPr>
              <w:t xml:space="preserve"> fàcilment accessible per als pacients en situació d’alta gravetat o situació terminal; si no li és possible, s’ocupa de garantir que els metges que l’hauran d’atendre disposen de la información necessària per fer correctament la seva tasca.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CCD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DE6007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170</w:t>
            </w:r>
          </w:p>
          <w:p w:rsidR="008B2A21" w:rsidRDefault="00DE6007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97,7</w:t>
            </w:r>
            <w:r w:rsidR="00F4023F">
              <w:rPr>
                <w:rFonts w:ascii="Cambria" w:eastAsia="Cambria" w:hAnsi="Cambria" w:cs="Cambria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CCD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DE6007" w:rsidP="00DE6007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4: Acord generalitzat i pocs comentaris sobre aquest tema.  </w:t>
            </w:r>
          </w:p>
        </w:tc>
      </w:tr>
      <w:tr w:rsidR="008B2A21" w:rsidTr="00BA0257">
        <w:tblPrEx>
          <w:shd w:val="clear" w:color="auto" w:fill="FBDCCD"/>
        </w:tblPrEx>
        <w:trPr>
          <w:trHeight w:val="812"/>
        </w:trPr>
        <w:tc>
          <w:tcPr>
            <w:tcW w:w="3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F4023F" w:rsidP="00DE6007">
            <w:pPr>
              <w:pStyle w:val="Default"/>
            </w:pPr>
            <w:r>
              <w:rPr>
                <w:sz w:val="21"/>
                <w:szCs w:val="21"/>
              </w:rPr>
              <w:t xml:space="preserve">... </w:t>
            </w:r>
            <w:r w:rsidR="00DE6007">
              <w:rPr>
                <w:sz w:val="21"/>
                <w:szCs w:val="21"/>
              </w:rPr>
              <w:t xml:space="preserve">Si treballa en un entorn on s’espera que atengui a la comunitat, està atent als pacients crònics o complexos que no consulten, perquè també precisen la seva atenció.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EE7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F4023F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DE6007">
              <w:rPr>
                <w:rFonts w:ascii="Cambria" w:eastAsia="Cambria" w:hAnsi="Cambria" w:cs="Cambria"/>
                <w:sz w:val="24"/>
                <w:szCs w:val="24"/>
              </w:rPr>
              <w:t>58</w:t>
            </w:r>
          </w:p>
          <w:p w:rsidR="008B2A21" w:rsidRDefault="00DE6007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90,8</w:t>
            </w:r>
            <w:r w:rsidR="00F4023F">
              <w:rPr>
                <w:rFonts w:ascii="Cambria" w:eastAsia="Cambria" w:hAnsi="Cambria" w:cs="Cambria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EE7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DE6007" w:rsidP="00DF75E1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16: </w:t>
            </w:r>
            <w:r w:rsidR="00DF75E1">
              <w:rPr>
                <w:rFonts w:ascii="Cambria" w:eastAsia="Cambria" w:hAnsi="Cambria" w:cs="Cambria"/>
                <w:sz w:val="24"/>
                <w:szCs w:val="24"/>
              </w:rPr>
              <w:t xml:space="preserve">Comentaris que parlen de la manca de temps, del pacient que decideix no atendre’s i del paper d’infermeria en el control de pacients crònics. </w:t>
            </w:r>
          </w:p>
        </w:tc>
      </w:tr>
      <w:tr w:rsidR="008B2A21" w:rsidTr="00BA0257">
        <w:tblPrEx>
          <w:shd w:val="clear" w:color="auto" w:fill="FBDCCD"/>
        </w:tblPrEx>
        <w:trPr>
          <w:trHeight w:val="610"/>
        </w:trPr>
        <w:tc>
          <w:tcPr>
            <w:tcW w:w="3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F4023F" w:rsidP="00DF75E1">
            <w:r>
              <w:rPr>
                <w:sz w:val="21"/>
                <w:szCs w:val="21"/>
              </w:rPr>
              <w:lastRenderedPageBreak/>
              <w:t xml:space="preserve">... </w:t>
            </w:r>
            <w:r w:rsidR="00DF75E1">
              <w:rPr>
                <w:sz w:val="21"/>
                <w:szCs w:val="21"/>
              </w:rPr>
              <w:t xml:space="preserve">Coneix les seves mancances de coneixements i habilitats, i hi centra les seves activitats de formació per poder atendre millor els pacients, evitant redundar en allò que li resulta més atractiu o fàcil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CCD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F4023F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DF75E1">
              <w:rPr>
                <w:rFonts w:ascii="Cambria" w:eastAsia="Cambria" w:hAnsi="Cambria" w:cs="Cambria"/>
                <w:sz w:val="24"/>
                <w:szCs w:val="24"/>
              </w:rPr>
              <w:t>68</w:t>
            </w:r>
          </w:p>
          <w:p w:rsidR="008B2A21" w:rsidRDefault="00DF75E1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96,5</w:t>
            </w:r>
            <w:r w:rsidR="00F4023F">
              <w:rPr>
                <w:rFonts w:ascii="Cambria" w:eastAsia="Cambria" w:hAnsi="Cambria" w:cs="Cambria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CCD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DF75E1" w:rsidP="00DF75E1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11: 82% de comentaris són a favor d’aquesta conducta, la resta apunten a formar-se segons el gust de professional, i a una possible subespecialització (si es treballa dins un equip amb altres metges). </w:t>
            </w:r>
          </w:p>
        </w:tc>
      </w:tr>
      <w:tr w:rsidR="008B2A21" w:rsidTr="00BA0257">
        <w:tblPrEx>
          <w:shd w:val="clear" w:color="auto" w:fill="FBDCCD"/>
        </w:tblPrEx>
        <w:trPr>
          <w:trHeight w:val="812"/>
        </w:trPr>
        <w:tc>
          <w:tcPr>
            <w:tcW w:w="3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Pr="000D3AF6" w:rsidRDefault="00F4023F" w:rsidP="00DF75E1">
            <w:pPr>
              <w:pStyle w:val="Default"/>
              <w:rPr>
                <w:lang w:val="ca-ES"/>
              </w:rPr>
            </w:pPr>
            <w:r w:rsidRPr="000D3AF6">
              <w:rPr>
                <w:sz w:val="21"/>
                <w:szCs w:val="21"/>
                <w:lang w:val="ca-ES"/>
              </w:rPr>
              <w:t xml:space="preserve">... </w:t>
            </w:r>
            <w:r w:rsidR="00DF75E1" w:rsidRPr="000D3AF6">
              <w:rPr>
                <w:sz w:val="21"/>
                <w:szCs w:val="21"/>
                <w:lang w:val="ca-ES"/>
              </w:rPr>
              <w:t xml:space="preserve">Col·labora, si s’escau, en l’obligació col·lectiva de fer recerca que té la professió, sempre en temes rellevants per l’atenció als pacients, i orientada a respondre preguntes i dubtes originats en l’activitat assistencial.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EE7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DF75E1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150</w:t>
            </w:r>
          </w:p>
          <w:p w:rsidR="008B2A21" w:rsidRDefault="00DF75E1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86,2</w:t>
            </w:r>
            <w:r w:rsidR="00F4023F">
              <w:rPr>
                <w:rFonts w:ascii="Cambria" w:eastAsia="Cambria" w:hAnsi="Cambria" w:cs="Cambria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EE7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DF75E1" w:rsidP="00DF75E1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13: Manca de temps, 3 comentaris en relació a la manca de coneixements bàsics per a la recerca. </w:t>
            </w:r>
          </w:p>
        </w:tc>
      </w:tr>
      <w:tr w:rsidR="008B2A21" w:rsidTr="00BA0257">
        <w:tblPrEx>
          <w:shd w:val="clear" w:color="auto" w:fill="FBDCCD"/>
        </w:tblPrEx>
        <w:trPr>
          <w:trHeight w:val="1088"/>
        </w:trPr>
        <w:tc>
          <w:tcPr>
            <w:tcW w:w="3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F4023F" w:rsidP="00DF75E1">
            <w:pPr>
              <w:pStyle w:val="Default"/>
            </w:pPr>
            <w:r>
              <w:rPr>
                <w:sz w:val="21"/>
                <w:szCs w:val="21"/>
              </w:rPr>
              <w:t xml:space="preserve">... </w:t>
            </w:r>
            <w:r w:rsidR="00DF75E1">
              <w:rPr>
                <w:sz w:val="21"/>
                <w:szCs w:val="21"/>
              </w:rPr>
              <w:t xml:space="preserve">No permet que la seva dedicació a la docència i/o a la recerca (si la </w:t>
            </w:r>
            <w:r w:rsidR="0051481B">
              <w:rPr>
                <w:sz w:val="21"/>
                <w:szCs w:val="21"/>
              </w:rPr>
              <w:t xml:space="preserve">té) interfereixi ni resti temps </w:t>
            </w:r>
            <w:r w:rsidR="00DF75E1">
              <w:rPr>
                <w:sz w:val="21"/>
                <w:szCs w:val="21"/>
              </w:rPr>
              <w:t xml:space="preserve">a l’activitat asistencial. 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CCD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DF75E1">
            <w:pPr>
              <w:suppressAutoHyphens/>
              <w:spacing w:after="0" w:line="240" w:lineRule="auto"/>
              <w:outlineLv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141</w:t>
            </w:r>
          </w:p>
          <w:p w:rsidR="00DF75E1" w:rsidRDefault="00DF75E1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81%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CCD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81B" w:rsidRDefault="00DF75E1" w:rsidP="0051481B">
            <w:pPr>
              <w:suppressAutoHyphens/>
              <w:spacing w:after="0" w:line="240" w:lineRule="auto"/>
              <w:outlineLv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26: Un altre punt polèmic. </w:t>
            </w:r>
            <w:r w:rsidR="00491420">
              <w:rPr>
                <w:rFonts w:ascii="Cambria" w:eastAsia="Cambria" w:hAnsi="Cambria" w:cs="Cambria"/>
                <w:sz w:val="24"/>
                <w:szCs w:val="24"/>
              </w:rPr>
              <w:t>Es proposa</w:t>
            </w:r>
            <w:r w:rsidR="0051481B">
              <w:rPr>
                <w:rFonts w:ascii="Cambria" w:eastAsia="Cambria" w:hAnsi="Cambria" w:cs="Cambria"/>
                <w:sz w:val="24"/>
                <w:szCs w:val="24"/>
              </w:rPr>
              <w:t xml:space="preserve"> un redactat on docència i recerca es puguin conciliar amb l’activitat assistencial. Comentaris sobre la manca de temps. </w:t>
            </w:r>
          </w:p>
          <w:p w:rsidR="008B2A21" w:rsidRDefault="0051481B" w:rsidP="0051481B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8B2A21" w:rsidTr="00BA0257">
        <w:tblPrEx>
          <w:shd w:val="clear" w:color="auto" w:fill="FBDCCD"/>
        </w:tblPrEx>
        <w:trPr>
          <w:trHeight w:val="812"/>
        </w:trPr>
        <w:tc>
          <w:tcPr>
            <w:tcW w:w="3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F4023F" w:rsidP="00DC6094">
            <w:pPr>
              <w:pStyle w:val="Default"/>
            </w:pPr>
            <w:r>
              <w:rPr>
                <w:sz w:val="21"/>
                <w:szCs w:val="21"/>
              </w:rPr>
              <w:t xml:space="preserve">... </w:t>
            </w:r>
            <w:r w:rsidR="00DC6094">
              <w:rPr>
                <w:sz w:val="21"/>
                <w:szCs w:val="21"/>
              </w:rPr>
              <w:t xml:space="preserve">Si treballa en equip, s’implica en les activitats de millora dirigides a fer possible la dedicació als pacients. 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EE7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DC6094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171</w:t>
            </w:r>
          </w:p>
          <w:p w:rsidR="008B2A21" w:rsidRDefault="00DC6094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98,3</w:t>
            </w:r>
            <w:r w:rsidR="00F4023F">
              <w:rPr>
                <w:rFonts w:ascii="Cambria" w:eastAsia="Cambria" w:hAnsi="Cambria" w:cs="Cambria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EE7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DC6094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3: Un altre dels punts que ha generat més acord i menys comentaris.</w:t>
            </w:r>
          </w:p>
        </w:tc>
      </w:tr>
      <w:tr w:rsidR="008B2A21" w:rsidTr="00BA0257">
        <w:tblPrEx>
          <w:shd w:val="clear" w:color="auto" w:fill="FBDCCD"/>
        </w:tblPrEx>
        <w:trPr>
          <w:trHeight w:val="812"/>
        </w:trPr>
        <w:tc>
          <w:tcPr>
            <w:tcW w:w="3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Pr="000D3AF6" w:rsidRDefault="00F4023F" w:rsidP="00DC6094">
            <w:pPr>
              <w:pStyle w:val="Default"/>
              <w:rPr>
                <w:lang w:val="ca-ES"/>
              </w:rPr>
            </w:pPr>
            <w:r w:rsidRPr="000D3AF6">
              <w:rPr>
                <w:sz w:val="21"/>
                <w:szCs w:val="21"/>
                <w:lang w:val="ca-ES"/>
              </w:rPr>
              <w:t xml:space="preserve">... </w:t>
            </w:r>
            <w:r w:rsidR="00DC6094" w:rsidRPr="000D3AF6">
              <w:rPr>
                <w:sz w:val="21"/>
                <w:szCs w:val="21"/>
                <w:lang w:val="ca-ES"/>
              </w:rPr>
              <w:t xml:space="preserve">Si comparteix la consulta amb un discent perquè és un tutor docent manté la dedicació als pacients i està disponible per als que el sol·liciten. </w:t>
            </w:r>
            <w:r w:rsidRPr="000D3AF6">
              <w:rPr>
                <w:sz w:val="21"/>
                <w:szCs w:val="21"/>
                <w:lang w:val="ca-ES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CCD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DC6094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165</w:t>
            </w:r>
          </w:p>
          <w:p w:rsidR="008B2A21" w:rsidRDefault="00DC6094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94,8</w:t>
            </w:r>
            <w:r w:rsidR="00F4023F">
              <w:rPr>
                <w:rFonts w:ascii="Cambria" w:eastAsia="Cambria" w:hAnsi="Cambria" w:cs="Cambria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CCD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A21" w:rsidRDefault="008A7DF3" w:rsidP="008A7DF3">
            <w:pPr>
              <w:suppressAutoHyphens/>
              <w:spacing w:after="0" w:line="240" w:lineRule="auto"/>
              <w:outlineLvl w:val="0"/>
            </w:pPr>
            <w:r>
              <w:t xml:space="preserve">1 comentari sobre el contingut: valora la importància de l’aprenentatge que té lloc en les consultes. </w:t>
            </w:r>
          </w:p>
        </w:tc>
      </w:tr>
    </w:tbl>
    <w:p w:rsidR="008B2A21" w:rsidRDefault="008B2A21">
      <w:pPr>
        <w:pStyle w:val="Default"/>
        <w:rPr>
          <w:sz w:val="21"/>
          <w:szCs w:val="21"/>
        </w:rPr>
      </w:pPr>
    </w:p>
    <w:p w:rsidR="008B2A21" w:rsidRDefault="008B2A21">
      <w:pPr>
        <w:pStyle w:val="Default"/>
        <w:rPr>
          <w:sz w:val="21"/>
          <w:szCs w:val="21"/>
        </w:rPr>
      </w:pPr>
    </w:p>
    <w:p w:rsidR="008B2A21" w:rsidRDefault="008B2A21">
      <w:pPr>
        <w:pStyle w:val="Default"/>
        <w:rPr>
          <w:sz w:val="21"/>
          <w:szCs w:val="21"/>
        </w:rPr>
      </w:pPr>
    </w:p>
    <w:p w:rsidR="008B2A21" w:rsidRDefault="008B2A21">
      <w:pPr>
        <w:pStyle w:val="Default"/>
        <w:rPr>
          <w:sz w:val="21"/>
          <w:szCs w:val="21"/>
        </w:rPr>
      </w:pPr>
    </w:p>
    <w:p w:rsidR="008B2A21" w:rsidRDefault="008B2A21">
      <w:pPr>
        <w:pStyle w:val="Default"/>
        <w:rPr>
          <w:sz w:val="21"/>
          <w:szCs w:val="21"/>
        </w:rPr>
      </w:pPr>
    </w:p>
    <w:p w:rsidR="008B2A21" w:rsidRDefault="008B2A21">
      <w:pPr>
        <w:pStyle w:val="Default"/>
        <w:rPr>
          <w:sz w:val="21"/>
          <w:szCs w:val="21"/>
        </w:rPr>
      </w:pPr>
    </w:p>
    <w:p w:rsidR="008B2A21" w:rsidRDefault="008B2A21">
      <w:pPr>
        <w:pStyle w:val="Default"/>
      </w:pPr>
    </w:p>
    <w:sectPr w:rsidR="008B2A21" w:rsidSect="00920AF6"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020" w:rsidRDefault="00E33020">
      <w:pPr>
        <w:spacing w:after="0" w:line="240" w:lineRule="auto"/>
      </w:pPr>
      <w:r>
        <w:separator/>
      </w:r>
    </w:p>
  </w:endnote>
  <w:endnote w:type="continuationSeparator" w:id="0">
    <w:p w:rsidR="00E33020" w:rsidRDefault="00E3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020" w:rsidRDefault="00E33020">
      <w:pPr>
        <w:spacing w:after="0" w:line="240" w:lineRule="auto"/>
      </w:pPr>
      <w:r>
        <w:separator/>
      </w:r>
    </w:p>
  </w:footnote>
  <w:footnote w:type="continuationSeparator" w:id="0">
    <w:p w:rsidR="00E33020" w:rsidRDefault="00E33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A21"/>
    <w:rsid w:val="000D3AF6"/>
    <w:rsid w:val="00491420"/>
    <w:rsid w:val="0051481B"/>
    <w:rsid w:val="00542DAC"/>
    <w:rsid w:val="00781947"/>
    <w:rsid w:val="008440F8"/>
    <w:rsid w:val="008A7DF3"/>
    <w:rsid w:val="008B2A21"/>
    <w:rsid w:val="00920AF6"/>
    <w:rsid w:val="00970451"/>
    <w:rsid w:val="00BA0257"/>
    <w:rsid w:val="00DC2852"/>
    <w:rsid w:val="00DC6094"/>
    <w:rsid w:val="00DE6007"/>
    <w:rsid w:val="00DF75E1"/>
    <w:rsid w:val="00E33020"/>
    <w:rsid w:val="00E44B9E"/>
    <w:rsid w:val="00ED6A22"/>
    <w:rsid w:val="00F4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0AF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20AF6"/>
    <w:rPr>
      <w:u w:val="single"/>
    </w:rPr>
  </w:style>
  <w:style w:type="table" w:customStyle="1" w:styleId="TableNormal">
    <w:name w:val="Table Normal"/>
    <w:rsid w:val="00920A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aleraipeudepg">
    <w:name w:val="Capçalera i peu de pàg."/>
    <w:rsid w:val="00920AF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920AF6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844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Albert</cp:lastModifiedBy>
  <cp:revision>2</cp:revision>
  <dcterms:created xsi:type="dcterms:W3CDTF">2016-04-15T19:01:00Z</dcterms:created>
  <dcterms:modified xsi:type="dcterms:W3CDTF">2016-04-15T19:01:00Z</dcterms:modified>
</cp:coreProperties>
</file>